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 и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30 ноября 2023 г. № 369</w:t>
      </w:r>
    </w:p>
    <w:p>
      <w:pPr>
        <w:pStyle w:val="Text1cl"/>
        <w:bidi w:val="0"/>
        <w:spacing w:lineRule="exact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/>
      </w:pPr>
      <w:r>
        <w:rPr>
          <w:sz w:val="28"/>
          <w:szCs w:val="28"/>
        </w:rPr>
        <w:t>ТАРИФЫ</w:t>
      </w:r>
      <w:r>
        <w:rPr>
          <w:bCs/>
          <w:sz w:val="28"/>
          <w:szCs w:val="28"/>
        </w:rPr>
        <w:t xml:space="preserve"> </w:t>
      </w:r>
    </w:p>
    <w:p>
      <w:pPr>
        <w:pStyle w:val="Text1cl"/>
        <w:bidi w:val="0"/>
        <w:spacing w:lineRule="exact" w:line="24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2024 год</w:t>
      </w:r>
    </w:p>
    <w:p>
      <w:pPr>
        <w:pStyle w:val="Text1cl"/>
        <w:bidi w:val="0"/>
        <w:spacing w:lineRule="exact" w:line="24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7" w:type="dxa"/>
          <w:left w:w="51" w:type="dxa"/>
          <w:bottom w:w="57" w:type="dxa"/>
          <w:right w:w="51" w:type="dxa"/>
        </w:tblCellMar>
      </w:tblPr>
      <w:tblGrid>
        <w:gridCol w:w="981"/>
        <w:gridCol w:w="5569"/>
        <w:gridCol w:w="1532"/>
        <w:gridCol w:w="1556"/>
      </w:tblGrid>
      <w:tr>
        <w:trPr>
          <w:tblHeader w:val="true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1134"/>
                <w:tab w:val="left" w:pos="432" w:leader="none"/>
                <w:tab w:val="left" w:pos="792" w:leader="none"/>
                <w:tab w:val="left" w:pos="972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1134"/>
                <w:tab w:val="left" w:pos="432" w:leader="none"/>
                <w:tab w:val="left" w:pos="792" w:leader="none"/>
                <w:tab w:val="left" w:pos="972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4"/>
                <w:szCs w:val="24"/>
              </w:rPr>
              <w:t>Группа ухода</w:t>
            </w:r>
            <w:r>
              <w:rPr>
                <w:rStyle w:val="Style14"/>
                <w:rStyle w:val="Style15"/>
                <w:sz w:val="24"/>
                <w:szCs w:val="24"/>
              </w:rPr>
              <w:endnoteReference w:id="2"/>
            </w:r>
            <w:r>
              <w:rPr>
                <w:sz w:val="24"/>
                <w:szCs w:val="24"/>
              </w:rPr>
              <w:t xml:space="preserve"> по результатам оценки зависимости получателя социальной услуги от посторонней помощи</w:t>
            </w:r>
            <w:r>
              <w:rPr>
                <w:rStyle w:val="Style14"/>
                <w:rStyle w:val="Style15"/>
                <w:sz w:val="24"/>
                <w:szCs w:val="24"/>
              </w:rPr>
              <w:endnoteReference w:customMarkFollows="1" w:id="3"/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4"/>
                <w:szCs w:val="24"/>
              </w:rPr>
              <w:t>Тариф</w:t>
            </w:r>
            <w:r>
              <w:rPr>
                <w:rStyle w:val="Style14"/>
                <w:rStyle w:val="Style15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t xml:space="preserve"> на социальную услугу (рублей)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978"/>
        <w:gridCol w:w="5587"/>
        <w:gridCol w:w="1536"/>
        <w:gridCol w:w="1537"/>
      </w:tblGrid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Социальные услуги, предоставляемые в полустационарной форме социального обслуживания: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Социально-бытовые: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2.1.1.</w:t>
            </w:r>
          </w:p>
        </w:tc>
        <w:tc>
          <w:tcPr>
            <w:tcW w:w="5587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площади жилых помещений согласно утвержденным в установленном порядке нормативам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питанием согласно утвержденным в установленном порядке нормам (социальная услуга предоставляется не более четырех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 счет средств получателя социальных услуг книгами, аудиокнигами, журналами, газетами, настольными играми; возможность просмотра теле- и радиопередач, спектаклей, концертов в записи или через информационно-телекоммуникационную сеть «Интернет»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2.1.6.</w:t>
            </w:r>
          </w:p>
        </w:tc>
        <w:tc>
          <w:tcPr>
            <w:tcW w:w="5587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проезда к месту обучения, лечения, получения консультации, реабилитации и досуга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2.1.7.</w:t>
            </w:r>
          </w:p>
        </w:tc>
        <w:tc>
          <w:tcPr>
            <w:tcW w:w="5587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личных вещей и ценностей (одна социальная услуга соответствует одному дню пребывания в организации социального обслуживания)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2.1.8.</w:t>
            </w:r>
          </w:p>
        </w:tc>
        <w:tc>
          <w:tcPr>
            <w:tcW w:w="5587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отправления религиозных обрядов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2.1.9.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2.1.10.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на прогулку лиц, имеющих ограничения к передвижению и самообслуживанию, а также требующих постоянного наблюдения (социальная услуга предоставляется не менее одного раза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горячего питания (завтрак, обед и (или) полдник) в группах дневного пребывания граждан пожилого возраста и инвалидов, страдающих деменцией, в рамках системы долговременного ухода (социальная услуга предоставляется ежедневно не более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горячего питания (завтрак, обед и (или) полдник) в сторонней организации в рамках системы долговременного ухода (социальная услуга предоставляется не более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транспортных услуг в рамках системы долговременного ухода (социальная услуга предоставляется в соответствии с графиком пребывания получателя социальных услуг в отделении (группе) дневного пребывания поставщика социальных услуг)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2.1.16.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2.1.17.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за счет средств получателя социальных услуг почтовой корреспонденции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2.1.18.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пищи и кормление </w:t>
            </w:r>
            <w:r>
              <w:rPr>
                <w:sz w:val="28"/>
                <w:szCs w:val="28"/>
              </w:rPr>
              <w:t>(социальная услуга предоставляется ежедневно не более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2.1.19.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написании писем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2.1.20.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Содействие в организации ритуальных услуг </w:t>
            </w:r>
            <w:r>
              <w:rPr>
                <w:sz w:val="28"/>
                <w:szCs w:val="28"/>
              </w:rPr>
              <w:t>(социальная услуга предоставляется в случае смерти получателя социальной услуги или его близких родственников)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оздоровительных мероприятий </w:t>
            </w:r>
            <w:r>
              <w:rPr>
                <w:color w:val="000000"/>
                <w:sz w:val="28"/>
                <w:szCs w:val="28"/>
              </w:rPr>
              <w:t>(социальная услуга предоставляется по мере возникновения потребности)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социально-медицинс-ким вопросам (поддержание и сохранение здоровья получателей социальных услуг, проведения оздоровительных мероприятий, наблюдение за получателями социальных услуг в целях выявления отклонений в состоянии их здоровья)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 (социальная услуга предоставляется один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адаптивной физической культуре (социальная услуга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предоставляется один раз в день, продолжительность курса указывается в индивидуальной программе занятий по адаптивной физической культуре)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медико-социальной помощи и стоматологической помощи (социальная услуга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предоставляется </w:t>
            </w:r>
            <w:r>
              <w:rPr>
                <w:color w:val="000000"/>
                <w:spacing w:val="-1"/>
                <w:sz w:val="28"/>
                <w:szCs w:val="28"/>
              </w:rPr>
              <w:t>по мере необходимости, но не реже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первичной доврачебной медико-санитарной помощи, вызов врача на дом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2.2.9.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2.2.10.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(социальная услуга предоставляется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 (социальная услуга предоставляется курсами не более двух раз в год)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</w:t>
            </w:r>
            <w:r>
              <w:rPr>
                <w:sz w:val="28"/>
                <w:szCs w:val="28"/>
              </w:rPr>
              <w:t>(социальная услуга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предоставляется в случае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Позиционирование в кровати в рамках системы долговременного ухода (социальная услуга предоставляется не менее четырех раз в день с интервалом два часа)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2.2.16.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питьевого режима в рамках системы долговременного ухода (социальная услуга</w:t>
            </w:r>
            <w:r>
              <w:rPr>
                <w:color w:val="000000"/>
                <w:sz w:val="28"/>
                <w:szCs w:val="28"/>
              </w:rPr>
              <w:t xml:space="preserve">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2.2.17.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записи к врачам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 (социальная услуга предоставляется по мере необходимости в случае кризисной ситуации)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Социально-психологический патронаж (социальная услуга предоставляется не более одного раза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консультационной психологической помощи анонимно, в том числе с использованием телефона доверия (социальная услуга предоставляется по мере необходимости)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психологической помощи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 (социальная услуга предоставляется не более трех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2.3.7.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диагностика и обследование личности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</w:t>
            </w:r>
            <w:r>
              <w:rPr>
                <w:sz w:val="28"/>
                <w:szCs w:val="28"/>
              </w:rPr>
              <w:t>по мере необходимости, но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2.3.8.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коррекция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</w:t>
            </w:r>
            <w:r>
              <w:rPr>
                <w:sz w:val="28"/>
                <w:szCs w:val="28"/>
              </w:rPr>
              <w:t>по мере необходимости, но не более пяти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2.3.9.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Психотерапевтическая помощь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2.3.10.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</w:t>
            </w:r>
            <w:r>
              <w:rPr>
                <w:sz w:val="28"/>
                <w:szCs w:val="28"/>
              </w:rPr>
              <w:t>по мере необходимости, но не более пяти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группах взаимоподдержки, клубах общения 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autoSpaceDE w:val="false"/>
              <w:bidi w:val="0"/>
              <w:ind w:left="1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(социальная услуга предоставляется не более двух раз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Социально-педагогическая коррекция, включая диагностику и консультирование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</w:t>
            </w:r>
            <w:r>
              <w:rPr>
                <w:sz w:val="28"/>
                <w:szCs w:val="28"/>
              </w:rPr>
              <w:t>по мере необходимости, но не более пяти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позитивных интересов (в том числе в сфере досуга)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досуга (праздники, экскурсии и другие культурные мероприятия)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(социальная услуга </w:t>
            </w:r>
            <w:r>
              <w:rPr>
                <w:sz w:val="28"/>
                <w:szCs w:val="28"/>
              </w:rPr>
              <w:t xml:space="preserve">предоставляется не более одного раза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Социально-педагогический патронаж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менее одного раза в месяц)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Социально-педагогическое консультирование получателей социальных услуг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предоставляется не более двух раз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Сопровождение и содействие в посещении театров, выставок и других культурных мероприятий в рамках системы долговременного ухода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sz w:val="28"/>
                <w:szCs w:val="28"/>
              </w:rPr>
              <w:t xml:space="preserve">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>
        <w:trPr>
          <w:trHeight w:val="74" w:hRule="atLeast"/>
        </w:trPr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индивидуальных консультаций по вопросам ухода на дому по темам, интересующим получателя социальных услуг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sz w:val="28"/>
                <w:szCs w:val="28"/>
              </w:rPr>
              <w:t xml:space="preserve">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аудита помещения, подготовка рекомендаций по его переоборудованию с учетом состояния лица с дефицитом самообслуживания </w:t>
            </w:r>
            <w:r>
              <w:rPr>
                <w:sz w:val="28"/>
                <w:szCs w:val="28"/>
              </w:rPr>
              <w:t>(социальная услуга предоставляется по мере возникновения потребности)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  <w:r>
              <w:rPr>
                <w:color w:val="000000"/>
                <w:spacing w:val="2"/>
                <w:sz w:val="28"/>
                <w:szCs w:val="28"/>
              </w:rPr>
              <w:t>(социальная услуга</w:t>
            </w:r>
            <w:r>
              <w:rPr>
                <w:sz w:val="28"/>
                <w:szCs w:val="28"/>
              </w:rPr>
              <w:t xml:space="preserve">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(социальная услуга предоставляется по факту обращения)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(социальная услуга </w:t>
            </w:r>
            <w:r>
              <w:rPr>
                <w:sz w:val="28"/>
                <w:szCs w:val="28"/>
              </w:rPr>
              <w:t>предоставляется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widowControl w:val="false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в получении юридических услуг, в том числе бесплатно </w:t>
            </w:r>
            <w:r>
              <w:rPr>
                <w:color w:val="000000"/>
                <w:sz w:val="28"/>
                <w:szCs w:val="28"/>
              </w:rPr>
              <w:t>(социальная услуга предоставляется по факту обращения)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Социально-правовой патронаж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2.6.5.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по вопросам пенсионного обеспечения и получения социальных выплат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Оказание помощи в оформлении документов на погребение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единовременно)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по мере возникновения потребности)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Содействие в оформлении путевок на санаторно-курортное лечение в рамках системы долговременного ухода (социальная услуга предоставляется не более одного раза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2.7.1.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autoSpaceDE w:val="false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инвалидов, в том числе детей-инвалидов, пользованию средствами ухода и техническими средствами реабилитации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2.7.2.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социально-реабилитационных и абилитационных мероприятий в сфере социального обслуживания (социальная услуга предоставляется не более двух раз в год, курс комплексной реабилитации составляет не более трех месяцев)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2.7.3.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поведения в быту и общественных местах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2.7.4.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обучении навыкам компьютерной грамотности (социальная услуга предоставляется курсом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8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7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Обучение получателя социальных услуг уходу за собой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по факту обращения)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18"/>
        <w:bidi w:val="0"/>
        <w:ind w:left="0" w:right="0" w:firstLine="708"/>
        <w:jc w:val="both"/>
        <w:rPr/>
      </w:pPr>
      <w:r>
        <w:rPr>
          <w:rStyle w:val="Style14"/>
        </w:rPr>
        <w:end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Группа ухода по результатам оценки зависимости получателя социальной услуги от посторонней помощи в соответствии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«Наименованиями и стандартами социальных услуг в стационарной форме социального обслуживания, предоставляемых поставщиками социальных услуг в Ставропольском крае», «Наименованиями и стандартами социальных услуг в полустационарной форме социального обслуживания, предоставляемых поставщиками социальных услуг в Ставропольском крае», «Наименованиями и стандартами социальных услуг в форме социального обслуживания на дому, предоставляемых поставщиками социальных услуг в Ставропольском крае», утвержденными постановлением Правительства Ставропольского края от 04 февраля 2020 г. № 55-п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 внесении изменений в постановление Правительства Ставропольского края от 29 декабря 2014 г. № 560-п «Об утверждении порядков предоставления со</w:t>
        <w:softHyphen/>
        <w:t>циальных услуг поставщиками социальных услуг в Ставропольском крае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(далее – Стандарты).  </w:t>
      </w:r>
    </w:p>
  </w:endnote>
  <w:endnote w:id="3">
    <w:p>
      <w:pPr>
        <w:pStyle w:val="Normal"/>
        <w:bidi w:val="0"/>
        <w:spacing w:lineRule="exact" w:line="240"/>
        <w:ind w:left="0" w:right="0" w:firstLine="709"/>
        <w:jc w:val="both"/>
        <w:rPr>
          <w:rStyle w:val="Style14"/>
          <w:rFonts w:ascii="Liberation Serif;Times New Roman" w:hAnsi="Liberation Serif;Times New Roman" w:cs="Liberation Serif;Times New Roman"/>
        </w:rPr>
      </w:pPr>
      <w:r>
        <w:rPr>
          <w:rStyle w:val="Style14"/>
        </w:rPr>
        <w:t>2</w:t>
      </w:r>
      <w:r>
        <w:rPr/>
      </w:r>
    </w:p>
    <w:p>
      <w:pPr>
        <w:pStyle w:val="Normal"/>
        <w:bidi w:val="0"/>
        <w:spacing w:lineRule="exact" w:line="240"/>
        <w:ind w:left="0" w:right="0" w:firstLine="709"/>
        <w:jc w:val="both"/>
        <w:rPr/>
      </w:pPr>
      <w:r>
        <w:rPr>
          <w:rStyle w:val="Style14"/>
          <w:sz w:val="22"/>
          <w:szCs w:val="22"/>
        </w:rPr>
        <w:t>2</w:t>
      </w:r>
      <w:r>
        <w:rPr>
          <w:sz w:val="22"/>
          <w:szCs w:val="22"/>
        </w:rPr>
        <w:t xml:space="preserve">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в соответствии со Стандартами.</w:t>
      </w:r>
    </w:p>
    <w:p>
      <w:pPr>
        <w:pStyle w:val="Style18"/>
        <w:bidi w:val="0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</w:endnote>
  <w:endnote w:id="4">
    <w:p>
      <w:pPr>
        <w:pStyle w:val="Normal"/>
        <w:bidi w:val="0"/>
        <w:spacing w:lineRule="exact" w:line="240"/>
        <w:ind w:left="0" w:right="0" w:firstLine="709"/>
        <w:jc w:val="both"/>
        <w:rPr>
          <w:sz w:val="22"/>
          <w:szCs w:val="22"/>
        </w:rPr>
      </w:pPr>
      <w:r>
        <w:rPr>
          <w:rStyle w:val="Style14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 на социальную услугу применительно ко времени, установленному Стандартами. </w:t>
      </w:r>
    </w:p>
    <w:p>
      <w:pPr>
        <w:pStyle w:val="Normal"/>
        <w:bidi w:val="0"/>
        <w:spacing w:lineRule="exact" w:line="240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ind w:left="0" w:right="0" w:firstLine="709"/>
        <w:jc w:val="both"/>
        <w:rPr/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Тарифы установлены в соответствии с постановлением Правительства Ставропольского края от 11 ноября 2014 г. № 438-п «О Порядке утверждения тарифов на социальные услуги на основании подушевых нормативов финансирования социальных услуг» с округлением до целого рубля в сторону уменьшения.</w:t>
      </w:r>
    </w:p>
    <w:p>
      <w:pPr>
        <w:pStyle w:val="Style18"/>
        <w:bidi w:val="0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bidi w:val="0"/>
        <w:ind w:left="0" w:right="0"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планово-</w:t>
      </w:r>
    </w:p>
    <w:p>
      <w:pPr>
        <w:pStyle w:val="Style18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>бюджетного отдела</w:t>
        <w:tab/>
        <w:tab/>
        <w:tab/>
        <w:tab/>
        <w:tab/>
        <w:tab/>
        <w:tab/>
        <w:t xml:space="preserve">        М.В.Цветкова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Символ концевой сноски"/>
    <w:qFormat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>
    <w:name w:val="Символ сноски"/>
    <w:qFormat/>
    <w:rPr/>
  </w:style>
  <w:style w:type="paragraph" w:styleId="Text1cl">
    <w:name w:val="text1cl"/>
    <w:basedOn w:val="Normal"/>
    <w:qFormat/>
    <w:pPr>
      <w:spacing w:before="280" w:after="280"/>
    </w:pPr>
    <w:rPr/>
  </w:style>
  <w:style w:type="paragraph" w:styleId="Style18">
    <w:name w:val="End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LibreOffice/7.5.5.2$Linux_X86_64 LibreOffice_project/50$Build-2</Application>
  <AppVersion>15.0000</AppVersion>
  <Pages>12</Pages>
  <Words>1974</Words>
  <Characters>14405</Characters>
  <CharactersWithSpaces>16149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2024-02-13T11:16:09Z</dcterms:modified>
  <cp:revision>2</cp:revision>
  <dc:subject/>
  <dc:title/>
</cp:coreProperties>
</file>